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21CED898" w:rsidR="001B5CEE" w:rsidRPr="00557CF5" w:rsidRDefault="00557CF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25.01.2021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55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55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B5CEE" w:rsidRPr="0055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33480ED5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1619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Default="001B5CEE" w:rsidP="004132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09B8BF44" w:rsidR="001B5CEE" w:rsidRPr="00B50E61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9C8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B50E61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B50E61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B50E61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B50E61" w:rsidRPr="00B50E61">
        <w:rPr>
          <w:rFonts w:ascii="Times New Roman" w:hAnsi="Times New Roman" w:cs="Times New Roman"/>
          <w:sz w:val="28"/>
          <w:szCs w:val="28"/>
        </w:rPr>
        <w:t>81372,29</w:t>
      </w:r>
      <w:r w:rsidR="004257C3" w:rsidRPr="00B50E61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B50E61">
        <w:rPr>
          <w:rFonts w:ascii="Times New Roman" w:hAnsi="Times New Roman" w:cs="Times New Roman"/>
          <w:sz w:val="28"/>
          <w:szCs w:val="28"/>
        </w:rPr>
        <w:t xml:space="preserve">тыс. рублей, в том </w:t>
      </w:r>
      <w:r w:rsidR="006270A5" w:rsidRPr="00B50E61"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r w:rsidR="00395777" w:rsidRPr="00B50E61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B50E61">
        <w:rPr>
          <w:rFonts w:ascii="Times New Roman" w:hAnsi="Times New Roman" w:cs="Times New Roman"/>
          <w:sz w:val="28"/>
          <w:szCs w:val="28"/>
        </w:rPr>
        <w:t xml:space="preserve">– </w:t>
      </w:r>
      <w:r w:rsidR="00B50E61" w:rsidRPr="00B50E61">
        <w:rPr>
          <w:rFonts w:ascii="Times New Roman" w:hAnsi="Times New Roman" w:cs="Times New Roman"/>
          <w:sz w:val="28"/>
          <w:szCs w:val="28"/>
        </w:rPr>
        <w:t>25848,50</w:t>
      </w:r>
      <w:r w:rsidR="00150A65" w:rsidRPr="00B50E61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B50E61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B50E61">
        <w:rPr>
          <w:rFonts w:ascii="Times New Roman" w:hAnsi="Times New Roman" w:cs="Times New Roman"/>
          <w:sz w:val="28"/>
          <w:szCs w:val="28"/>
        </w:rPr>
        <w:t>лей</w:t>
      </w:r>
      <w:r w:rsidR="002B49C8" w:rsidRPr="00B50E61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B50E6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B50E6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B50E6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B50E6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B50E61">
        <w:rPr>
          <w:rFonts w:ascii="Times New Roman" w:hAnsi="Times New Roman" w:cs="Times New Roman"/>
          <w:sz w:val="28"/>
          <w:szCs w:val="28"/>
        </w:rPr>
        <w:t>»</w:t>
      </w:r>
      <w:r w:rsidR="005D719B" w:rsidRPr="00B50E61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4257C3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4257C3">
        <w:rPr>
          <w:rFonts w:ascii="Times New Roman" w:hAnsi="Times New Roman" w:cs="Times New Roman"/>
          <w:sz w:val="28"/>
          <w:szCs w:val="28"/>
        </w:rPr>
        <w:t>V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4257C3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14C0D78E" w:rsidR="008F3A7D" w:rsidRPr="00150A65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F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8336F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50E61" w:rsidRPr="00B50E61">
        <w:rPr>
          <w:rFonts w:ascii="Times New Roman" w:hAnsi="Times New Roman" w:cs="Times New Roman"/>
          <w:sz w:val="28"/>
          <w:szCs w:val="28"/>
        </w:rPr>
        <w:t>81372,29 тыс. рублей, в том числе из средств местного бюджета – 25848,50 тыс. рублей, из сре</w:t>
      </w:r>
      <w:proofErr w:type="gramStart"/>
      <w:r w:rsidR="00B50E61" w:rsidRPr="00B50E6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B50E6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B50E6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8336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336FF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</w:t>
      </w:r>
      <w:r w:rsidRPr="004257C3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</w:t>
      </w:r>
      <w:r w:rsidRPr="00150A6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018F83EC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25848,50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6504F2C7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865,00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0956273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55523,79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428C964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09EBD08F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81372,29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45E454A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372,93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38F55F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23461,43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Показатели результата реализации мероприятия по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1800,0</w:t>
            </w:r>
          </w:p>
        </w:tc>
        <w:tc>
          <w:tcPr>
            <w:tcW w:w="850" w:type="dxa"/>
          </w:tcPr>
          <w:p w14:paraId="2AFD1232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1" w:type="dxa"/>
          </w:tcPr>
          <w:p w14:paraId="49AFD497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2480F979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1" w:type="dxa"/>
          </w:tcPr>
          <w:p w14:paraId="02EF627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77661EF7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23BEDEC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3B29593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3C50F3E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6423,5</w:t>
            </w:r>
          </w:p>
        </w:tc>
        <w:tc>
          <w:tcPr>
            <w:tcW w:w="850" w:type="dxa"/>
          </w:tcPr>
          <w:p w14:paraId="0AE37ABE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2500,0</w:t>
            </w:r>
          </w:p>
        </w:tc>
        <w:tc>
          <w:tcPr>
            <w:tcW w:w="851" w:type="dxa"/>
          </w:tcPr>
          <w:p w14:paraId="53E87309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1AABB312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9</w:t>
            </w:r>
          </w:p>
          <w:p w14:paraId="45E85DBE" w14:textId="7C74C4F4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7E6114D1" w14:textId="0082FDB3" w:rsidR="00B50E61" w:rsidRPr="006C1B77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68FFA1D2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</w:tcPr>
          <w:p w14:paraId="752EEC7D" w14:textId="166EEB46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38449261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</w:tcPr>
          <w:p w14:paraId="66A2E6A5" w14:textId="39B064B0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18EC2606" w:rsid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9000,0</w:t>
            </w:r>
          </w:p>
        </w:tc>
        <w:tc>
          <w:tcPr>
            <w:tcW w:w="850" w:type="dxa"/>
          </w:tcPr>
          <w:p w14:paraId="3FBE4688" w14:textId="4A7BDE7E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900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A4B04B" w14:textId="3C386E56" w:rsidR="00794D1A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455BD37F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страхование,  изменение регистрационных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0" w:type="dxa"/>
          </w:tcPr>
          <w:p w14:paraId="5171128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2DC52387" w:rsidR="00B520D7" w:rsidRPr="006C1B77" w:rsidRDefault="00B520D7" w:rsidP="00473FA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7321EF" w14:textId="336420BB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051B4D1C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85A85D3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B50E61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0F65D96D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sz w:val="23"/>
                <w:szCs w:val="23"/>
              </w:rPr>
              <w:t>25848,50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5152F3BA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15865,00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765D0B32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6A837B31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B50E61" w:rsidRPr="00B50E61" w:rsidRDefault="00B50E61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B50E61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5119F4B8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6BCE229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5E11DC56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6E3EB538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B50E61" w:rsidRPr="00B50E61" w:rsidRDefault="00B50E61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B50E61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0015D1A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sz w:val="23"/>
                <w:szCs w:val="23"/>
              </w:rPr>
              <w:t>81372,29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2E6EF57E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34372,93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55B4ACFC" w:rsidR="00B50E61" w:rsidRPr="00B50E61" w:rsidRDefault="00B50E61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23461,43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0F8BA9C6" w:rsidR="00B50E61" w:rsidRPr="00B50E61" w:rsidRDefault="00B50E61" w:rsidP="00B5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23537,93</w:t>
            </w:r>
            <w:r w:rsidR="00E7161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B50E61" w:rsidRPr="00B50E61" w:rsidRDefault="00B50E61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C9FA" w14:textId="77777777" w:rsidR="00863E94" w:rsidRDefault="00863E94" w:rsidP="002E394C">
      <w:pPr>
        <w:spacing w:after="0" w:line="240" w:lineRule="auto"/>
      </w:pPr>
      <w:r>
        <w:separator/>
      </w:r>
    </w:p>
  </w:endnote>
  <w:endnote w:type="continuationSeparator" w:id="0">
    <w:p w14:paraId="4E062A55" w14:textId="77777777" w:rsidR="00863E94" w:rsidRDefault="00863E9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40BB2" w14:textId="77777777" w:rsidR="00863E94" w:rsidRDefault="00863E94" w:rsidP="002E394C">
      <w:pPr>
        <w:spacing w:after="0" w:line="240" w:lineRule="auto"/>
      </w:pPr>
      <w:r>
        <w:separator/>
      </w:r>
    </w:p>
  </w:footnote>
  <w:footnote w:type="continuationSeparator" w:id="0">
    <w:p w14:paraId="585743A2" w14:textId="77777777" w:rsidR="00863E94" w:rsidRDefault="00863E9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F5">
          <w:rPr>
            <w:noProof/>
          </w:rPr>
          <w:t>5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4A3D"/>
    <w:rsid w:val="00127983"/>
    <w:rsid w:val="001352DB"/>
    <w:rsid w:val="00150A65"/>
    <w:rsid w:val="001619BF"/>
    <w:rsid w:val="001878BF"/>
    <w:rsid w:val="001B5081"/>
    <w:rsid w:val="001B5CEE"/>
    <w:rsid w:val="001C2073"/>
    <w:rsid w:val="001D4CC8"/>
    <w:rsid w:val="001E3E4F"/>
    <w:rsid w:val="001F305B"/>
    <w:rsid w:val="00206B2F"/>
    <w:rsid w:val="00217AF1"/>
    <w:rsid w:val="00223D91"/>
    <w:rsid w:val="0027346F"/>
    <w:rsid w:val="00273BDE"/>
    <w:rsid w:val="002914AC"/>
    <w:rsid w:val="002B49C8"/>
    <w:rsid w:val="002C5FD0"/>
    <w:rsid w:val="002D0185"/>
    <w:rsid w:val="002E394C"/>
    <w:rsid w:val="002E39FE"/>
    <w:rsid w:val="002E796A"/>
    <w:rsid w:val="002F0446"/>
    <w:rsid w:val="0033286F"/>
    <w:rsid w:val="00354157"/>
    <w:rsid w:val="00384C75"/>
    <w:rsid w:val="00395777"/>
    <w:rsid w:val="003B6203"/>
    <w:rsid w:val="00410049"/>
    <w:rsid w:val="0041326F"/>
    <w:rsid w:val="004257C3"/>
    <w:rsid w:val="00442680"/>
    <w:rsid w:val="00443397"/>
    <w:rsid w:val="00452E90"/>
    <w:rsid w:val="0045420B"/>
    <w:rsid w:val="00473FA5"/>
    <w:rsid w:val="004A2F29"/>
    <w:rsid w:val="004B23EA"/>
    <w:rsid w:val="004D6371"/>
    <w:rsid w:val="004E35E7"/>
    <w:rsid w:val="00501889"/>
    <w:rsid w:val="00504270"/>
    <w:rsid w:val="00521C5F"/>
    <w:rsid w:val="00541DE3"/>
    <w:rsid w:val="00554855"/>
    <w:rsid w:val="00557CF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3E94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A1BD6"/>
    <w:rsid w:val="009C512A"/>
    <w:rsid w:val="009F6F0D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B3226D"/>
    <w:rsid w:val="00B50E61"/>
    <w:rsid w:val="00B520D7"/>
    <w:rsid w:val="00B561B9"/>
    <w:rsid w:val="00B56DED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C01CA4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C6B51"/>
    <w:rsid w:val="00EF69C9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E97B-592E-4FEB-A723-5C3C820E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2021-01-14T00:10:00Z</cp:lastPrinted>
  <dcterms:created xsi:type="dcterms:W3CDTF">2021-01-28T00:14:00Z</dcterms:created>
  <dcterms:modified xsi:type="dcterms:W3CDTF">2021-01-28T00:14:00Z</dcterms:modified>
</cp:coreProperties>
</file>